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D67B" w14:textId="77777777" w:rsidR="001E0A6A" w:rsidRPr="001E0A6A" w:rsidRDefault="001E0A6A" w:rsidP="001E0A6A">
      <w:pPr>
        <w:spacing w:line="36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en-GB" w:eastAsia="en-GB"/>
        </w:rPr>
      </w:pPr>
      <w:r w:rsidRPr="001E0A6A">
        <w:rPr>
          <w:rFonts w:ascii="Times New Roman" w:hAnsi="Times New Roman"/>
          <w:b/>
          <w:bCs/>
          <w:color w:val="333333"/>
          <w:sz w:val="28"/>
          <w:szCs w:val="28"/>
          <w:lang w:val="en-GB" w:eastAsia="en-GB"/>
        </w:rPr>
        <w:t>54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vertAlign w:val="superscript"/>
          <w:lang w:val="en-GB" w:eastAsia="en-GB"/>
        </w:rPr>
        <w:t>th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lang w:val="en-GB" w:eastAsia="en-GB"/>
        </w:rPr>
        <w:t> Human Rights Council 11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vertAlign w:val="superscript"/>
          <w:lang w:val="en-GB" w:eastAsia="en-GB"/>
        </w:rPr>
        <w:t>th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lang w:val="en-GB" w:eastAsia="en-GB"/>
        </w:rPr>
        <w:t xml:space="preserve"> September – 13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vertAlign w:val="superscript"/>
          <w:lang w:val="en-GB" w:eastAsia="en-GB"/>
        </w:rPr>
        <w:t>th</w:t>
      </w:r>
      <w:r w:rsidRPr="001E0A6A">
        <w:rPr>
          <w:rFonts w:ascii="Times New Roman" w:hAnsi="Times New Roman"/>
          <w:b/>
          <w:bCs/>
          <w:color w:val="333333"/>
          <w:sz w:val="28"/>
          <w:szCs w:val="28"/>
          <w:lang w:val="en-GB" w:eastAsia="en-GB"/>
        </w:rPr>
        <w:t xml:space="preserve"> October 2023</w:t>
      </w:r>
    </w:p>
    <w:p w14:paraId="68399C2D" w14:textId="1281125F" w:rsidR="00265007" w:rsidRPr="001E0A6A" w:rsidRDefault="001E0A6A" w:rsidP="001E0A6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0A6A">
        <w:rPr>
          <w:rFonts w:ascii="Times New Roman" w:hAnsi="Times New Roman"/>
          <w:b/>
          <w:bCs/>
          <w:sz w:val="28"/>
          <w:szCs w:val="28"/>
        </w:rPr>
        <w:t>Item 9: Enhanced interactive dialogue with the High Commissioner and the International Independent Expert Mechanism to Advance Racial Justice and Equality in Law Enforcement</w:t>
      </w:r>
    </w:p>
    <w:p w14:paraId="05294637" w14:textId="77777777" w:rsidR="008A0A4D" w:rsidRDefault="008A0A4D" w:rsidP="00F522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F85" w14:textId="4DE75032" w:rsidR="001E0A6A" w:rsidRPr="001E0A6A" w:rsidRDefault="001E0A6A" w:rsidP="00F522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We find many constructive comments and workable solutions in Reports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A6A">
        <w:rPr>
          <w:rFonts w:ascii="Times New Roman" w:hAnsi="Times New Roman"/>
          <w:sz w:val="24"/>
          <w:szCs w:val="24"/>
        </w:rPr>
        <w:t xml:space="preserve">A/HRC/54/66 and A/HRC/54/69. In report 66, </w:t>
      </w:r>
      <w:proofErr w:type="gramStart"/>
      <w:r w:rsidRPr="001E0A6A"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A6A">
        <w:rPr>
          <w:rFonts w:ascii="Times New Roman" w:hAnsi="Times New Roman"/>
          <w:sz w:val="24"/>
          <w:szCs w:val="24"/>
        </w:rPr>
        <w:t>D</w:t>
      </w:r>
      <w:proofErr w:type="gramEnd"/>
      <w:r w:rsidRPr="001E0A6A">
        <w:rPr>
          <w:rFonts w:ascii="Times New Roman" w:hAnsi="Times New Roman"/>
          <w:sz w:val="24"/>
          <w:szCs w:val="24"/>
        </w:rPr>
        <w:t xml:space="preserve"> 13 highlights the lack of spaces and structures for people of African Descent to participate meaningfully in consultations for influencing policies. Para 14 notes that views are often discredited and dismissed.</w:t>
      </w:r>
    </w:p>
    <w:p w14:paraId="06FC8B12" w14:textId="71470DBF" w:rsidR="001E0A6A" w:rsidRPr="001E0A6A" w:rsidRDefault="001E0A6A" w:rsidP="00F522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We support Para 23 suggestion for the need to dismantling systemic racism. The conclusion in Para 65 is disheartening that Milestones come and go in the DDPA.</w:t>
      </w:r>
    </w:p>
    <w:p w14:paraId="5A1C79DE" w14:textId="05CF0031" w:rsidR="001E0A6A" w:rsidRPr="001E0A6A" w:rsidRDefault="001E0A6A" w:rsidP="00F522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In report 69 we concur with C 21 to take Systemic approach to addressing systemic racism and agree that the bad apple theory is a ruse.</w:t>
      </w:r>
    </w:p>
    <w:p w14:paraId="6403C60A" w14:textId="1BDFF9D4" w:rsidR="001E0A6A" w:rsidRPr="001E0A6A" w:rsidRDefault="001E0A6A" w:rsidP="001E0A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We feel our approach is echoed in the concluding para that the most critical and effective drive for change will come through a change of unwritten tacit rules governing the culture of policing and not simply sound legal regimes.</w:t>
      </w:r>
    </w:p>
    <w:p w14:paraId="1EF9CD3B" w14:textId="3DFC7916" w:rsidR="001E0A6A" w:rsidRPr="001E0A6A" w:rsidRDefault="001E0A6A" w:rsidP="001E0A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This is the thinking behind our proposal for a UN Declaration on Diversity. Such a Declaration will encourage States to adopt policies in all sectors of public life to promote a culture change, make people comfortable with diversity and influence ending long held prejudices.</w:t>
      </w:r>
    </w:p>
    <w:p w14:paraId="7043021C" w14:textId="77777777" w:rsidR="001E0A6A" w:rsidRPr="001E0A6A" w:rsidRDefault="001E0A6A" w:rsidP="001E0A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Positive actions by States can go a long way to reversing racism, as has been noted in both reports.</w:t>
      </w:r>
    </w:p>
    <w:p w14:paraId="5129FE1D" w14:textId="19BE228D" w:rsidR="008A0A4D" w:rsidRPr="00F522BE" w:rsidRDefault="001E0A6A" w:rsidP="00F522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0A6A">
        <w:rPr>
          <w:rFonts w:ascii="Times New Roman" w:hAnsi="Times New Roman"/>
          <w:sz w:val="24"/>
          <w:szCs w:val="24"/>
        </w:rPr>
        <w:t>We hope a UN Declaration on Diversity and a UN Day of Diversity will compliment and add a new dimension to the Durban Declaration and Plan of Action</w:t>
      </w:r>
    </w:p>
    <w:sectPr w:rsidR="008A0A4D" w:rsidRPr="00F522BE" w:rsidSect="001E0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D442" w14:textId="77777777" w:rsidR="009C5149" w:rsidRDefault="009C5149" w:rsidP="004E4FB5">
      <w:pPr>
        <w:spacing w:after="0" w:line="240" w:lineRule="auto"/>
      </w:pPr>
      <w:r>
        <w:separator/>
      </w:r>
    </w:p>
  </w:endnote>
  <w:endnote w:type="continuationSeparator" w:id="0">
    <w:p w14:paraId="77B3F4F5" w14:textId="77777777" w:rsidR="009C5149" w:rsidRDefault="009C5149" w:rsidP="004E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0117" w14:textId="77777777" w:rsidR="00F61FA4" w:rsidRDefault="00F61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FE76" w14:textId="77777777" w:rsidR="004E4FB5" w:rsidRDefault="008A0A4D" w:rsidP="00F61FA4">
    <w:pPr>
      <w:pStyle w:val="Footer"/>
      <w:tabs>
        <w:tab w:val="clear" w:pos="4513"/>
        <w:tab w:val="clear" w:pos="9026"/>
        <w:tab w:val="left" w:pos="1715"/>
      </w:tabs>
      <w:jc w:val="center"/>
    </w:pPr>
    <w:r w:rsidRPr="008A0A4D">
      <w:rPr>
        <w:noProof/>
      </w:rPr>
      <w:drawing>
        <wp:inline distT="0" distB="0" distL="0" distR="0" wp14:anchorId="7C8D752F" wp14:editId="59D57E0A">
          <wp:extent cx="6249951" cy="1220012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297" cy="124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D762" w14:textId="77777777" w:rsidR="00F61FA4" w:rsidRDefault="00F6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177B" w14:textId="77777777" w:rsidR="009C5149" w:rsidRDefault="009C5149" w:rsidP="004E4FB5">
      <w:pPr>
        <w:spacing w:after="0" w:line="240" w:lineRule="auto"/>
      </w:pPr>
      <w:r>
        <w:separator/>
      </w:r>
    </w:p>
  </w:footnote>
  <w:footnote w:type="continuationSeparator" w:id="0">
    <w:p w14:paraId="1CE0777A" w14:textId="77777777" w:rsidR="009C5149" w:rsidRDefault="009C5149" w:rsidP="004E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29F9" w14:textId="77777777" w:rsidR="00F61FA4" w:rsidRDefault="00F61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E17D" w14:textId="77777777" w:rsidR="008A0A4D" w:rsidRDefault="008A0A4D" w:rsidP="00F61FA4">
    <w:pPr>
      <w:pStyle w:val="Header"/>
      <w:jc w:val="center"/>
    </w:pPr>
    <w:r w:rsidRPr="008A0A4D">
      <w:rPr>
        <w:noProof/>
      </w:rPr>
      <w:drawing>
        <wp:inline distT="0" distB="0" distL="0" distR="0" wp14:anchorId="7A85B83F" wp14:editId="76FA54A0">
          <wp:extent cx="5527345" cy="1069067"/>
          <wp:effectExtent l="0" t="0" r="0" b="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3914" cy="108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AC86" w14:textId="77777777" w:rsidR="00F61FA4" w:rsidRDefault="00F61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6A"/>
    <w:rsid w:val="000B0663"/>
    <w:rsid w:val="00197F90"/>
    <w:rsid w:val="001E0A6A"/>
    <w:rsid w:val="00265007"/>
    <w:rsid w:val="0029504C"/>
    <w:rsid w:val="004E4FB5"/>
    <w:rsid w:val="006976EC"/>
    <w:rsid w:val="008274BA"/>
    <w:rsid w:val="008A0A4D"/>
    <w:rsid w:val="009B1A98"/>
    <w:rsid w:val="009C5149"/>
    <w:rsid w:val="00B86440"/>
    <w:rsid w:val="00EA283B"/>
    <w:rsid w:val="00F522BE"/>
    <w:rsid w:val="00F61FA4"/>
    <w:rsid w:val="00F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AC96444"/>
  <w14:defaultImageDpi w14:val="0"/>
  <w15:docId w15:val="{7B5D39AA-66A3-544F-A806-9CE89132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FB5"/>
  </w:style>
  <w:style w:type="paragraph" w:styleId="Footer">
    <w:name w:val="footer"/>
    <w:basedOn w:val="Normal"/>
    <w:link w:val="FooterChar"/>
    <w:uiPriority w:val="99"/>
    <w:unhideWhenUsed/>
    <w:rsid w:val="004E4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lorenci/Library/Group%20Containers/UBF8T346G9.Office/User%20Content.localized/Templates.localized/SHRG%20Letterhead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F01B1-F3C1-C242-BF79-121E664B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SHRG Letterhead 2022.dotx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Lorenci de Francisco</dc:creator>
  <cp:keywords/>
  <dc:description/>
  <cp:lastModifiedBy>Ivan Lorenci De Francisco</cp:lastModifiedBy>
  <cp:revision>2</cp:revision>
  <dcterms:created xsi:type="dcterms:W3CDTF">2023-10-03T12:24:00Z</dcterms:created>
  <dcterms:modified xsi:type="dcterms:W3CDTF">2023-10-09T09:16:00Z</dcterms:modified>
</cp:coreProperties>
</file>